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国防科技重点实验室基金立项评审打分表</w:t>
      </w:r>
    </w:p>
    <w:p>
      <w:pPr>
        <w:snapToGrid w:val="0"/>
        <w:spacing w:after="120" w:line="560" w:lineRule="exact"/>
        <w:rPr>
          <w:rFonts w:eastAsia="仿宋_GB2312"/>
          <w:szCs w:val="22"/>
          <w:u w:val="single"/>
        </w:rPr>
      </w:pPr>
      <w:r>
        <w:rPr>
          <w:rFonts w:hint="eastAsia" w:eastAsia="仿宋_GB2312"/>
        </w:rPr>
        <w:t xml:space="preserve">   申请人：</w:t>
      </w:r>
      <w:r>
        <w:rPr>
          <w:rFonts w:eastAsia="仿宋_GB2312"/>
          <w:u w:val="single"/>
        </w:rPr>
        <w:t xml:space="preserve">                 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 xml:space="preserve">       项目名称：</w:t>
      </w:r>
      <w:r>
        <w:rPr>
          <w:rFonts w:eastAsia="仿宋_GB2312"/>
        </w:rPr>
        <w:t xml:space="preserve"> </w:t>
      </w:r>
      <w:r>
        <w:rPr>
          <w:rFonts w:eastAsia="仿宋_GB2312"/>
          <w:u w:val="single"/>
        </w:rPr>
        <w:t xml:space="preserve">                       </w:t>
      </w:r>
      <w:r>
        <w:rPr>
          <w:rFonts w:hint="eastAsia" w:eastAsia="仿宋_GB2312"/>
          <w:u w:val="single"/>
        </w:rPr>
        <w:t xml:space="preserve">          </w:t>
      </w:r>
      <w:r>
        <w:rPr>
          <w:rFonts w:eastAsia="仿宋_GB2312"/>
          <w:u w:val="single"/>
        </w:rPr>
        <w:t xml:space="preserve">         </w:t>
      </w:r>
    </w:p>
    <w:p>
      <w:pPr>
        <w:snapToGrid w:val="0"/>
        <w:spacing w:after="156" w:afterLines="50" w:line="560" w:lineRule="exact"/>
        <w:rPr>
          <w:rFonts w:hint="eastAsia" w:eastAsia="仿宋_GB2312"/>
          <w:u w:val="single"/>
        </w:rPr>
      </w:pPr>
      <w:r>
        <w:rPr>
          <w:rFonts w:hint="eastAsia" w:eastAsia="仿宋_GB2312"/>
        </w:rPr>
        <w:t xml:space="preserve">   评审专家姓名：</w:t>
      </w:r>
      <w:r>
        <w:rPr>
          <w:rFonts w:eastAsia="仿宋_GB2312"/>
          <w:u w:val="single"/>
        </w:rPr>
        <w:t xml:space="preserve">                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 xml:space="preserve">  评审专家单位：</w:t>
      </w:r>
      <w:r>
        <w:rPr>
          <w:rFonts w:eastAsia="仿宋_GB2312"/>
          <w:u w:val="single"/>
        </w:rPr>
        <w:t xml:space="preserve">                     </w:t>
      </w:r>
      <w:r>
        <w:rPr>
          <w:rFonts w:hint="eastAsia" w:eastAsia="仿宋_GB2312"/>
          <w:u w:val="single"/>
        </w:rPr>
        <w:t xml:space="preserve">     </w:t>
      </w:r>
      <w:r>
        <w:rPr>
          <w:rFonts w:eastAsia="仿宋_GB2312"/>
          <w:u w:val="single"/>
        </w:rPr>
        <w:t xml:space="preserve">             </w:t>
      </w:r>
    </w:p>
    <w:tbl>
      <w:tblPr>
        <w:tblStyle w:val="5"/>
        <w:tblW w:w="9202" w:type="dxa"/>
        <w:jc w:val="center"/>
        <w:tblInd w:w="-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5317"/>
        <w:gridCol w:w="1134"/>
        <w:gridCol w:w="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76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</w:rPr>
              <w:t>评价内容</w:t>
            </w:r>
          </w:p>
        </w:tc>
        <w:tc>
          <w:tcPr>
            <w:tcW w:w="64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</w:rPr>
              <w:t>评价标准</w:t>
            </w:r>
          </w:p>
        </w:tc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</w:rPr>
              <w:t>应用前景（5）</w:t>
            </w:r>
          </w:p>
        </w:tc>
        <w:tc>
          <w:tcPr>
            <w:tcW w:w="5317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符合指南，有重要的</w:t>
            </w:r>
            <w:r>
              <w:rPr>
                <w:rFonts w:hint="eastAsia" w:ascii="仿宋_GB2312" w:eastAsia="仿宋_GB2312"/>
              </w:rPr>
              <w:t>军事应用</w:t>
            </w:r>
            <w:r>
              <w:rPr>
                <w:rFonts w:hint="eastAsia" w:ascii="仿宋_GB2312" w:hAnsi="Arial" w:eastAsia="仿宋_GB2312"/>
              </w:rPr>
              <w:t>前景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基本符合指南，有潜在的</w:t>
            </w:r>
            <w:r>
              <w:rPr>
                <w:rFonts w:hint="eastAsia" w:ascii="仿宋_GB2312" w:eastAsia="仿宋_GB2312"/>
              </w:rPr>
              <w:t>军事应用</w:t>
            </w:r>
            <w:r>
              <w:rPr>
                <w:rFonts w:hint="eastAsia" w:ascii="仿宋_GB2312" w:hAnsi="Arial" w:eastAsia="仿宋_GB2312"/>
              </w:rPr>
              <w:t>前景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Arial" w:eastAsia="仿宋_GB2312"/>
              </w:rPr>
              <w:t>无明显的</w:t>
            </w:r>
            <w:r>
              <w:rPr>
                <w:rFonts w:hint="eastAsia" w:ascii="仿宋_GB2312" w:eastAsia="仿宋_GB2312"/>
              </w:rPr>
              <w:t>军事应用</w:t>
            </w:r>
            <w:r>
              <w:rPr>
                <w:rFonts w:hint="eastAsia" w:ascii="仿宋_GB2312" w:hAnsi="Arial" w:eastAsia="仿宋_GB2312"/>
              </w:rPr>
              <w:t>前景或不符合指南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5</w:t>
            </w:r>
          </w:p>
          <w:p>
            <w:pPr>
              <w:snapToGrid w:val="0"/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3-4</w:t>
            </w:r>
          </w:p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Arial" w:eastAsia="仿宋_GB2312"/>
              </w:rPr>
              <w:t>0-2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766" w:type="dxa"/>
            <w:vAlign w:val="center"/>
          </w:tcPr>
          <w:p>
            <w:pPr>
              <w:snapToGrid w:val="0"/>
              <w:ind w:left="210" w:right="-107" w:rightChars="-51" w:hanging="210" w:hangingChars="100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研究目标(5)</w:t>
            </w:r>
          </w:p>
        </w:tc>
        <w:tc>
          <w:tcPr>
            <w:tcW w:w="5317" w:type="dxa"/>
            <w:vAlign w:val="center"/>
          </w:tcPr>
          <w:p>
            <w:pPr>
              <w:numPr>
                <w:ilvl w:val="0"/>
                <w:numId w:val="2"/>
              </w:numPr>
              <w:snapToGrid w:val="0"/>
              <w:rPr>
                <w:rFonts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表述清晰，且符合指南要求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表述较清晰，基本符合要求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表述不清晰，不满足要求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5</w:t>
            </w:r>
          </w:p>
          <w:p>
            <w:pPr>
              <w:snapToGrid w:val="0"/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3-4</w:t>
            </w:r>
          </w:p>
          <w:p>
            <w:pPr>
              <w:snapToGrid w:val="0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0-2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766" w:type="dxa"/>
            <w:vAlign w:val="center"/>
          </w:tcPr>
          <w:p>
            <w:pPr>
              <w:snapToGrid w:val="0"/>
              <w:ind w:left="210" w:right="-107" w:rightChars="-51" w:hanging="210" w:hangingChars="100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</w:rPr>
              <w:t>可行性</w:t>
            </w:r>
            <w:r>
              <w:rPr>
                <w:rFonts w:hint="eastAsia" w:ascii="仿宋_GB2312" w:hAnsi="Arial" w:eastAsia="仿宋_GB2312"/>
              </w:rPr>
              <w:t>(25)</w:t>
            </w:r>
          </w:p>
        </w:tc>
        <w:tc>
          <w:tcPr>
            <w:tcW w:w="5317" w:type="dxa"/>
            <w:vAlign w:val="center"/>
          </w:tcPr>
          <w:p>
            <w:pPr>
              <w:numPr>
                <w:ilvl w:val="0"/>
                <w:numId w:val="3"/>
              </w:numPr>
              <w:snapToGrid w:val="0"/>
              <w:rPr>
                <w:rFonts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基本原理正确，方案及途径合理可行</w:t>
            </w:r>
          </w:p>
          <w:p>
            <w:pPr>
              <w:numPr>
                <w:ilvl w:val="0"/>
                <w:numId w:val="3"/>
              </w:numPr>
              <w:snapToGrid w:val="0"/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原理基本正确，方案及途径较合理可行</w:t>
            </w:r>
          </w:p>
          <w:p>
            <w:pPr>
              <w:numPr>
                <w:ilvl w:val="0"/>
                <w:numId w:val="3"/>
              </w:numPr>
              <w:snapToGrid w:val="0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基本原理不可行，方案及途径不合理或不可行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21-25</w:t>
            </w:r>
          </w:p>
          <w:p>
            <w:pPr>
              <w:snapToGrid w:val="0"/>
              <w:rPr>
                <w:rFonts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15-20</w:t>
            </w:r>
          </w:p>
          <w:p>
            <w:pPr>
              <w:snapToGrid w:val="0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0-14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</w:rPr>
              <w:t>创新性（30）</w:t>
            </w:r>
          </w:p>
        </w:tc>
        <w:tc>
          <w:tcPr>
            <w:tcW w:w="5317" w:type="dxa"/>
            <w:vAlign w:val="center"/>
          </w:tcPr>
          <w:p>
            <w:pPr>
              <w:numPr>
                <w:ilvl w:val="0"/>
                <w:numId w:val="4"/>
              </w:numPr>
              <w:snapToGrid w:val="0"/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创新性强</w:t>
            </w:r>
          </w:p>
          <w:p>
            <w:pPr>
              <w:numPr>
                <w:ilvl w:val="0"/>
                <w:numId w:val="4"/>
              </w:numPr>
              <w:snapToGrid w:val="0"/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创新性较强</w:t>
            </w:r>
          </w:p>
          <w:p>
            <w:pPr>
              <w:numPr>
                <w:ilvl w:val="0"/>
                <w:numId w:val="4"/>
              </w:num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hAnsi="Arial" w:eastAsia="仿宋_GB2312"/>
              </w:rPr>
              <w:t>一般跟踪研究，缺乏新意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25-30</w:t>
            </w:r>
          </w:p>
          <w:p>
            <w:pPr>
              <w:snapToGrid w:val="0"/>
              <w:rPr>
                <w:rFonts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15-24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Arial" w:eastAsia="仿宋_GB2312"/>
              </w:rPr>
              <w:t>0-14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766" w:type="dxa"/>
            <w:vAlign w:val="center"/>
          </w:tcPr>
          <w:p>
            <w:pPr>
              <w:widowControl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基础性（20）</w:t>
            </w:r>
          </w:p>
        </w:tc>
        <w:tc>
          <w:tcPr>
            <w:tcW w:w="5317" w:type="dxa"/>
            <w:vAlign w:val="center"/>
          </w:tcPr>
          <w:p>
            <w:pPr>
              <w:numPr>
                <w:ilvl w:val="0"/>
                <w:numId w:val="5"/>
              </w:numPr>
              <w:snapToGrid w:val="0"/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预期基础理论贡献显著</w:t>
            </w:r>
          </w:p>
          <w:p>
            <w:pPr>
              <w:numPr>
                <w:ilvl w:val="0"/>
                <w:numId w:val="5"/>
              </w:numPr>
              <w:snapToGrid w:val="0"/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预期基础理论贡献比较显著</w:t>
            </w:r>
          </w:p>
          <w:p>
            <w:pPr>
              <w:numPr>
                <w:ilvl w:val="0"/>
                <w:numId w:val="5"/>
              </w:numPr>
              <w:snapToGrid w:val="0"/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预期基础理论贡献一般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15-20</w:t>
            </w:r>
          </w:p>
          <w:p>
            <w:pPr>
              <w:snapToGrid w:val="0"/>
              <w:rPr>
                <w:rFonts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10-14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Arial" w:eastAsia="仿宋_GB2312"/>
              </w:rPr>
              <w:t>0-9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766" w:type="dxa"/>
            <w:vAlign w:val="center"/>
          </w:tcPr>
          <w:p>
            <w:pPr>
              <w:snapToGrid w:val="0"/>
              <w:ind w:right="-107" w:rightChars="-51"/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成果及其考核方</w:t>
            </w:r>
          </w:p>
          <w:p>
            <w:pPr>
              <w:snapToGrid w:val="0"/>
              <w:ind w:right="-107" w:rightChars="-51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式(5)</w:t>
            </w:r>
          </w:p>
        </w:tc>
        <w:tc>
          <w:tcPr>
            <w:tcW w:w="5317" w:type="dxa"/>
            <w:vAlign w:val="center"/>
          </w:tcPr>
          <w:p>
            <w:pPr>
              <w:numPr>
                <w:ilvl w:val="0"/>
                <w:numId w:val="6"/>
              </w:numPr>
              <w:snapToGrid w:val="0"/>
              <w:rPr>
                <w:rFonts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成果完整，考核方式合理</w:t>
            </w:r>
          </w:p>
          <w:p>
            <w:pPr>
              <w:numPr>
                <w:ilvl w:val="0"/>
                <w:numId w:val="6"/>
              </w:numPr>
              <w:snapToGrid w:val="0"/>
              <w:rPr>
                <w:rFonts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成果基本完整，考核基本合理</w:t>
            </w:r>
          </w:p>
          <w:p>
            <w:pPr>
              <w:numPr>
                <w:ilvl w:val="0"/>
                <w:numId w:val="6"/>
              </w:numPr>
              <w:snapToGrid w:val="0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成果不完整，考核方式不合理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5</w:t>
            </w:r>
          </w:p>
          <w:p>
            <w:pPr>
              <w:snapToGrid w:val="0"/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3-4</w:t>
            </w:r>
          </w:p>
          <w:p>
            <w:pPr>
              <w:snapToGrid w:val="0"/>
              <w:ind w:right="-107" w:rightChars="-51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0-2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766" w:type="dxa"/>
            <w:vAlign w:val="center"/>
          </w:tcPr>
          <w:p>
            <w:pPr>
              <w:snapToGrid w:val="0"/>
              <w:ind w:left="210" w:right="-107" w:rightChars="-51" w:hanging="210" w:hangingChars="100"/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研究基础和保障</w:t>
            </w:r>
          </w:p>
          <w:p>
            <w:pPr>
              <w:snapToGrid w:val="0"/>
              <w:ind w:left="210" w:right="-107" w:rightChars="-51" w:hanging="210" w:hangingChars="100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条件(10)</w:t>
            </w:r>
          </w:p>
        </w:tc>
        <w:tc>
          <w:tcPr>
            <w:tcW w:w="5317" w:type="dxa"/>
            <w:vAlign w:val="center"/>
          </w:tcPr>
          <w:p>
            <w:pPr>
              <w:numPr>
                <w:ilvl w:val="0"/>
                <w:numId w:val="7"/>
              </w:numPr>
              <w:tabs>
                <w:tab w:val="left" w:pos="425"/>
              </w:tabs>
              <w:snapToGrid w:val="0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团队强，保障条件充分</w:t>
            </w:r>
          </w:p>
          <w:p>
            <w:pPr>
              <w:numPr>
                <w:ilvl w:val="0"/>
                <w:numId w:val="7"/>
              </w:numPr>
              <w:tabs>
                <w:tab w:val="left" w:pos="425"/>
              </w:tabs>
              <w:snapToGrid w:val="0"/>
              <w:rPr>
                <w:rFonts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团队较强，保障条件基本满足研究需求</w:t>
            </w:r>
          </w:p>
          <w:p>
            <w:pPr>
              <w:numPr>
                <w:ilvl w:val="0"/>
                <w:numId w:val="7"/>
              </w:numPr>
              <w:tabs>
                <w:tab w:val="left" w:pos="425"/>
              </w:tabs>
              <w:snapToGrid w:val="0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团队及保障条件一般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hAnsi="Arial" w:eastAsia="仿宋_GB2312"/>
                <w:szCs w:val="22"/>
              </w:rPr>
            </w:pPr>
            <w:r>
              <w:rPr>
                <w:rFonts w:hint="eastAsia" w:ascii="仿宋_GB2312" w:hAnsi="Arial" w:eastAsia="仿宋_GB2312"/>
              </w:rPr>
              <w:t>9-10</w:t>
            </w:r>
          </w:p>
          <w:p>
            <w:pPr>
              <w:snapToGrid w:val="0"/>
              <w:rPr>
                <w:rFonts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6-8</w:t>
            </w:r>
          </w:p>
          <w:p>
            <w:pPr>
              <w:snapToGrid w:val="0"/>
              <w:rPr>
                <w:rFonts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>0-5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8217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    分</w:t>
            </w:r>
          </w:p>
        </w:tc>
        <w:tc>
          <w:tcPr>
            <w:tcW w:w="985" w:type="dxa"/>
            <w:tcBorders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9202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  <w:b/>
              </w:rPr>
              <w:t xml:space="preserve">注： </w:t>
            </w:r>
            <w:r>
              <w:rPr>
                <w:rFonts w:hint="eastAsia" w:ascii="仿宋_GB2312" w:hAnsi="Arial" w:eastAsia="仿宋_GB2312"/>
              </w:rPr>
              <w:t>重点项目和一般项目立项评审均用此表。重点项目最少7位专家评审，一般项目最少5位专</w:t>
            </w:r>
          </w:p>
          <w:p>
            <w:pPr>
              <w:rPr>
                <w:rFonts w:hint="eastAsia" w:ascii="仿宋_GB2312" w:hAnsi="Arial" w:eastAsia="仿宋_GB2312"/>
              </w:rPr>
            </w:pPr>
            <w:r>
              <w:rPr>
                <w:rFonts w:hint="eastAsia" w:ascii="仿宋_GB2312" w:hAnsi="Arial" w:eastAsia="仿宋_GB2312"/>
              </w:rPr>
              <w:t xml:space="preserve">      家评审。</w:t>
            </w:r>
          </w:p>
        </w:tc>
      </w:tr>
    </w:tbl>
    <w:p>
      <w:pPr>
        <w:spacing w:line="560" w:lineRule="exact"/>
        <w:rPr>
          <w:rFonts w:hint="eastAsia"/>
        </w:rPr>
      </w:pP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7" w:h="16839"/>
      <w:pgMar w:top="1091" w:right="851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71496349">
    <w:nsid w:val="5DAB219D"/>
    <w:multiLevelType w:val="multilevel"/>
    <w:tmpl w:val="5DAB219D"/>
    <w:lvl w:ilvl="0" w:tentative="1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40821249">
    <w:nsid w:val="5BD71101"/>
    <w:multiLevelType w:val="multilevel"/>
    <w:tmpl w:val="5BD71101"/>
    <w:lvl w:ilvl="0" w:tentative="1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13031642">
    <w:nsid w:val="5A2F07DA"/>
    <w:multiLevelType w:val="multilevel"/>
    <w:tmpl w:val="5A2F07DA"/>
    <w:lvl w:ilvl="0" w:tentative="1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98169599">
    <w:nsid w:val="5F4221FF"/>
    <w:multiLevelType w:val="multilevel"/>
    <w:tmpl w:val="5F4221FF"/>
    <w:lvl w:ilvl="0" w:tentative="1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82968992">
    <w:nsid w:val="645011A0"/>
    <w:multiLevelType w:val="multilevel"/>
    <w:tmpl w:val="645011A0"/>
    <w:lvl w:ilvl="0" w:tentative="1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6162436">
    <w:nsid w:val="0CE26084"/>
    <w:multiLevelType w:val="multilevel"/>
    <w:tmpl w:val="0CE26084"/>
    <w:lvl w:ilvl="0" w:tentative="1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8135912">
    <w:nsid w:val="07A332E8"/>
    <w:multiLevelType w:val="multilevel"/>
    <w:tmpl w:val="07A332E8"/>
    <w:lvl w:ilvl="0" w:tentative="1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571496349"/>
  </w:num>
  <w:num w:numId="2">
    <w:abstractNumId w:val="1540821249"/>
  </w:num>
  <w:num w:numId="3">
    <w:abstractNumId w:val="1513031642"/>
  </w:num>
  <w:num w:numId="4">
    <w:abstractNumId w:val="1598169599"/>
  </w:num>
  <w:num w:numId="5">
    <w:abstractNumId w:val="1682968992"/>
  </w:num>
  <w:num w:numId="6">
    <w:abstractNumId w:val="216162436"/>
  </w:num>
  <w:num w:numId="7">
    <w:abstractNumId w:val="1281359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35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user</dc:creator>
  <lastModifiedBy>user</lastModifiedBy>
  <dcterms:modified xsi:type="dcterms:W3CDTF">2017-05-19T10:28:25Z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